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4FFA" w14:textId="5A0EE404" w:rsidR="009A1D77" w:rsidRPr="00E349B7" w:rsidRDefault="003B605A" w:rsidP="003B605A">
      <w:pPr>
        <w:pStyle w:val="Normal1"/>
        <w:spacing w:after="200"/>
        <w:jc w:val="center"/>
        <w:rPr>
          <w:rFonts w:asciiTheme="minorHAnsi" w:hAnsiTheme="minorHAnsi" w:cstheme="minorHAnsi"/>
          <w:b/>
          <w:bCs/>
          <w:sz w:val="24"/>
          <w:szCs w:val="24"/>
        </w:rPr>
      </w:pPr>
      <w:r w:rsidRPr="00E349B7">
        <w:rPr>
          <w:rFonts w:asciiTheme="minorHAnsi" w:hAnsiTheme="minorHAnsi" w:cstheme="minorHAnsi"/>
          <w:b/>
          <w:bCs/>
          <w:sz w:val="24"/>
          <w:szCs w:val="24"/>
        </w:rPr>
        <w:t>Criterios para la evaluación de prácticas de Transparencia Proactiva</w:t>
      </w:r>
    </w:p>
    <w:p w14:paraId="3D9EDF17" w14:textId="1F88CE76" w:rsidR="003B605A" w:rsidRPr="00E349B7" w:rsidRDefault="003B605A" w:rsidP="003B605A">
      <w:pPr>
        <w:pStyle w:val="Normal1"/>
        <w:spacing w:after="200"/>
        <w:jc w:val="both"/>
        <w:rPr>
          <w:rFonts w:asciiTheme="minorHAnsi" w:hAnsiTheme="minorHAnsi" w:cstheme="minorHAnsi"/>
          <w:sz w:val="18"/>
          <w:szCs w:val="18"/>
        </w:rPr>
      </w:pPr>
      <w:r w:rsidRPr="00E349B7">
        <w:rPr>
          <w:rFonts w:asciiTheme="minorHAnsi" w:hAnsiTheme="minorHAnsi" w:cstheme="minorHAnsi"/>
          <w:sz w:val="18"/>
          <w:szCs w:val="18"/>
        </w:rPr>
        <w:t>El reconocimiento en materia de transparencia proactiva se emitirá a través de un proceso de evaluación voluntario al cual se someterán los sujetos obligados, comprendido por seis elementos, en donde se valore:</w:t>
      </w:r>
    </w:p>
    <w:p w14:paraId="70031303" w14:textId="21E04C90" w:rsidR="003B605A" w:rsidRPr="00E349B7" w:rsidRDefault="003B605A" w:rsidP="003B605A">
      <w:pPr>
        <w:pStyle w:val="Normal1"/>
        <w:numPr>
          <w:ilvl w:val="0"/>
          <w:numId w:val="1"/>
        </w:numPr>
        <w:spacing w:after="200"/>
        <w:jc w:val="both"/>
        <w:rPr>
          <w:rFonts w:asciiTheme="minorHAnsi" w:eastAsia="Century Gothic" w:hAnsiTheme="minorHAnsi" w:cstheme="minorHAnsi"/>
          <w:b/>
          <w:bCs/>
          <w:sz w:val="18"/>
          <w:szCs w:val="18"/>
        </w:rPr>
      </w:pPr>
      <w:r w:rsidRPr="00E349B7">
        <w:rPr>
          <w:rFonts w:asciiTheme="minorHAnsi" w:hAnsiTheme="minorHAnsi" w:cstheme="minorHAnsi"/>
          <w:b/>
          <w:bCs/>
          <w:sz w:val="18"/>
          <w:szCs w:val="18"/>
        </w:rPr>
        <w:t>Los procesos para la identificación de información proactiva, atendiendo a las características especificadas en los artículos 7 y 8:</w:t>
      </w:r>
    </w:p>
    <w:tbl>
      <w:tblPr>
        <w:tblStyle w:val="Tablaconcuadrcula"/>
        <w:tblW w:w="0" w:type="auto"/>
        <w:tblInd w:w="720" w:type="dxa"/>
        <w:tblLook w:val="04A0" w:firstRow="1" w:lastRow="0" w:firstColumn="1" w:lastColumn="0" w:noHBand="0" w:noVBand="1"/>
      </w:tblPr>
      <w:tblGrid>
        <w:gridCol w:w="5654"/>
        <w:gridCol w:w="2454"/>
      </w:tblGrid>
      <w:tr w:rsidR="003B605A" w:rsidRPr="00E349B7" w14:paraId="079D0351" w14:textId="77777777" w:rsidTr="00B90869">
        <w:tc>
          <w:tcPr>
            <w:tcW w:w="5654" w:type="dxa"/>
          </w:tcPr>
          <w:p w14:paraId="3CB25AE8" w14:textId="73430B18" w:rsidR="003B605A" w:rsidRPr="00E349B7" w:rsidRDefault="003B605A" w:rsidP="003B605A">
            <w:pPr>
              <w:pStyle w:val="Normal1"/>
              <w:spacing w:after="200"/>
              <w:jc w:val="both"/>
              <w:rPr>
                <w:rFonts w:asciiTheme="minorHAnsi" w:eastAsia="Century Gothic" w:hAnsiTheme="minorHAnsi" w:cstheme="minorHAnsi"/>
                <w:sz w:val="18"/>
                <w:szCs w:val="18"/>
              </w:rPr>
            </w:pPr>
            <w:r w:rsidRPr="00E349B7">
              <w:rPr>
                <w:rFonts w:asciiTheme="minorHAnsi" w:eastAsia="Century Gothic" w:hAnsiTheme="minorHAnsi" w:cstheme="minorHAnsi"/>
                <w:sz w:val="18"/>
                <w:szCs w:val="18"/>
              </w:rPr>
              <w:t>Detección de la población objetivo o potencial y construcción de su perfil</w:t>
            </w:r>
            <w:r w:rsidR="00E55802" w:rsidRPr="00E349B7">
              <w:rPr>
                <w:rFonts w:asciiTheme="minorHAnsi" w:eastAsia="Century Gothic" w:hAnsiTheme="minorHAnsi" w:cstheme="minorHAnsi"/>
                <w:sz w:val="18"/>
                <w:szCs w:val="18"/>
              </w:rPr>
              <w:t>.</w:t>
            </w:r>
          </w:p>
        </w:tc>
        <w:tc>
          <w:tcPr>
            <w:tcW w:w="2454" w:type="dxa"/>
          </w:tcPr>
          <w:p w14:paraId="21565238" w14:textId="5F5BCC8B" w:rsidR="003B605A" w:rsidRPr="00E349B7" w:rsidRDefault="003B605A" w:rsidP="00B90869">
            <w:pPr>
              <w:pStyle w:val="Normal1"/>
              <w:spacing w:after="200"/>
              <w:jc w:val="center"/>
              <w:rPr>
                <w:rFonts w:asciiTheme="minorHAnsi" w:eastAsia="Century Gothic" w:hAnsiTheme="minorHAnsi" w:cstheme="minorHAnsi"/>
                <w:sz w:val="18"/>
                <w:szCs w:val="18"/>
              </w:rPr>
            </w:pPr>
            <w:r w:rsidRPr="00E349B7">
              <w:rPr>
                <w:rFonts w:asciiTheme="minorHAnsi" w:eastAsia="Century Gothic" w:hAnsiTheme="minorHAnsi" w:cstheme="minorHAnsi"/>
                <w:sz w:val="18"/>
                <w:szCs w:val="18"/>
              </w:rPr>
              <w:t>Cumple/No cumple</w:t>
            </w:r>
          </w:p>
        </w:tc>
      </w:tr>
      <w:tr w:rsidR="003B605A" w:rsidRPr="00E349B7" w14:paraId="46FFBF57" w14:textId="77777777" w:rsidTr="00B90869">
        <w:tc>
          <w:tcPr>
            <w:tcW w:w="5654" w:type="dxa"/>
          </w:tcPr>
          <w:p w14:paraId="2D94ED27" w14:textId="195F2CB6" w:rsidR="003B605A" w:rsidRPr="00E349B7" w:rsidRDefault="003B605A" w:rsidP="003B605A">
            <w:pPr>
              <w:pStyle w:val="Normal1"/>
              <w:spacing w:after="200"/>
              <w:jc w:val="both"/>
              <w:rPr>
                <w:rFonts w:asciiTheme="minorHAnsi" w:eastAsia="Century Gothic" w:hAnsiTheme="minorHAnsi" w:cstheme="minorHAnsi"/>
                <w:sz w:val="18"/>
                <w:szCs w:val="18"/>
              </w:rPr>
            </w:pPr>
            <w:r w:rsidRPr="00E349B7">
              <w:rPr>
                <w:rFonts w:asciiTheme="minorHAnsi" w:eastAsia="Century Gothic" w:hAnsiTheme="minorHAnsi" w:cstheme="minorHAnsi"/>
                <w:sz w:val="18"/>
                <w:szCs w:val="18"/>
              </w:rPr>
              <w:t>Análisis de las necesidades de información u obstáculos en el acceso a la información por parte de la población objetivo o potencial</w:t>
            </w:r>
            <w:r w:rsidR="00E55802" w:rsidRPr="00E349B7">
              <w:rPr>
                <w:rFonts w:asciiTheme="minorHAnsi" w:eastAsia="Century Gothic" w:hAnsiTheme="minorHAnsi" w:cstheme="minorHAnsi"/>
                <w:sz w:val="18"/>
                <w:szCs w:val="18"/>
              </w:rPr>
              <w:t>.</w:t>
            </w:r>
          </w:p>
        </w:tc>
        <w:tc>
          <w:tcPr>
            <w:tcW w:w="2454" w:type="dxa"/>
          </w:tcPr>
          <w:p w14:paraId="455AC9E2" w14:textId="4B075E3F" w:rsidR="003B605A" w:rsidRPr="00E349B7" w:rsidRDefault="003B605A" w:rsidP="00B90869">
            <w:pPr>
              <w:pStyle w:val="Normal1"/>
              <w:spacing w:after="200"/>
              <w:jc w:val="center"/>
              <w:rPr>
                <w:rFonts w:asciiTheme="minorHAnsi" w:eastAsia="Century Gothic" w:hAnsiTheme="minorHAnsi" w:cstheme="minorHAnsi"/>
                <w:b/>
                <w:bCs/>
                <w:sz w:val="18"/>
                <w:szCs w:val="18"/>
              </w:rPr>
            </w:pPr>
            <w:r w:rsidRPr="00E349B7">
              <w:rPr>
                <w:rFonts w:asciiTheme="minorHAnsi" w:eastAsia="Century Gothic" w:hAnsiTheme="minorHAnsi" w:cstheme="minorHAnsi"/>
                <w:sz w:val="18"/>
                <w:szCs w:val="18"/>
              </w:rPr>
              <w:t>Cumple/No cumple</w:t>
            </w:r>
          </w:p>
        </w:tc>
      </w:tr>
      <w:tr w:rsidR="003B605A" w:rsidRPr="00E349B7" w14:paraId="74F53ACB" w14:textId="77777777" w:rsidTr="00B90869">
        <w:tc>
          <w:tcPr>
            <w:tcW w:w="5654" w:type="dxa"/>
          </w:tcPr>
          <w:p w14:paraId="5C5C3715" w14:textId="2A51A622" w:rsidR="003B605A" w:rsidRPr="00E349B7" w:rsidRDefault="003B605A" w:rsidP="003B605A">
            <w:pPr>
              <w:pStyle w:val="Normal1"/>
              <w:spacing w:after="200"/>
              <w:jc w:val="both"/>
              <w:rPr>
                <w:rFonts w:asciiTheme="minorHAnsi" w:eastAsia="Century Gothic" w:hAnsiTheme="minorHAnsi" w:cstheme="minorHAnsi"/>
                <w:sz w:val="18"/>
                <w:szCs w:val="18"/>
              </w:rPr>
            </w:pPr>
            <w:r w:rsidRPr="00E349B7">
              <w:rPr>
                <w:rFonts w:asciiTheme="minorHAnsi" w:eastAsia="Century Gothic" w:hAnsiTheme="minorHAnsi" w:cstheme="minorHAnsi"/>
                <w:sz w:val="18"/>
                <w:szCs w:val="18"/>
              </w:rPr>
              <w:t>Análisis de los mecanismos de acceso o uso de la información por parte de la población</w:t>
            </w:r>
            <w:r w:rsidR="008D0E15" w:rsidRPr="00E349B7">
              <w:rPr>
                <w:rFonts w:asciiTheme="minorHAnsi" w:eastAsia="Century Gothic" w:hAnsiTheme="minorHAnsi" w:cstheme="minorHAnsi"/>
                <w:sz w:val="18"/>
                <w:szCs w:val="18"/>
              </w:rPr>
              <w:t xml:space="preserve"> objetivo o potencial</w:t>
            </w:r>
            <w:r w:rsidR="00E55802" w:rsidRPr="00E349B7">
              <w:rPr>
                <w:rFonts w:asciiTheme="minorHAnsi" w:eastAsia="Century Gothic" w:hAnsiTheme="minorHAnsi" w:cstheme="minorHAnsi"/>
                <w:sz w:val="18"/>
                <w:szCs w:val="18"/>
              </w:rPr>
              <w:t>.</w:t>
            </w:r>
          </w:p>
        </w:tc>
        <w:tc>
          <w:tcPr>
            <w:tcW w:w="2454" w:type="dxa"/>
          </w:tcPr>
          <w:p w14:paraId="58BA0F99" w14:textId="74B76CFA" w:rsidR="003B605A" w:rsidRPr="00E349B7" w:rsidRDefault="003B605A" w:rsidP="00B90869">
            <w:pPr>
              <w:pStyle w:val="Normal1"/>
              <w:spacing w:after="200"/>
              <w:jc w:val="center"/>
              <w:rPr>
                <w:rFonts w:asciiTheme="minorHAnsi" w:eastAsia="Century Gothic" w:hAnsiTheme="minorHAnsi" w:cstheme="minorHAnsi"/>
                <w:b/>
                <w:bCs/>
                <w:sz w:val="18"/>
                <w:szCs w:val="18"/>
              </w:rPr>
            </w:pPr>
            <w:r w:rsidRPr="00E349B7">
              <w:rPr>
                <w:rFonts w:asciiTheme="minorHAnsi" w:eastAsia="Century Gothic" w:hAnsiTheme="minorHAnsi" w:cstheme="minorHAnsi"/>
                <w:sz w:val="18"/>
                <w:szCs w:val="18"/>
              </w:rPr>
              <w:t>Cumple/No cumple</w:t>
            </w:r>
          </w:p>
        </w:tc>
      </w:tr>
      <w:tr w:rsidR="003B605A" w:rsidRPr="00E349B7" w14:paraId="7C2030AA" w14:textId="77777777" w:rsidTr="00B90869">
        <w:tc>
          <w:tcPr>
            <w:tcW w:w="5654" w:type="dxa"/>
          </w:tcPr>
          <w:p w14:paraId="7EDD7242" w14:textId="7F3834E1" w:rsidR="003B605A" w:rsidRPr="00E349B7" w:rsidRDefault="008D0E15" w:rsidP="003B605A">
            <w:pPr>
              <w:pStyle w:val="Normal1"/>
              <w:spacing w:after="200"/>
              <w:jc w:val="both"/>
              <w:rPr>
                <w:rFonts w:asciiTheme="minorHAnsi" w:eastAsia="Century Gothic" w:hAnsiTheme="minorHAnsi" w:cstheme="minorHAnsi"/>
                <w:sz w:val="18"/>
                <w:szCs w:val="18"/>
              </w:rPr>
            </w:pPr>
            <w:r w:rsidRPr="00E349B7">
              <w:rPr>
                <w:rFonts w:asciiTheme="minorHAnsi" w:eastAsia="Century Gothic" w:hAnsiTheme="minorHAnsi" w:cstheme="minorHAnsi"/>
                <w:sz w:val="18"/>
                <w:szCs w:val="18"/>
              </w:rPr>
              <w:t>Integración de información a difundir proactivamente</w:t>
            </w:r>
            <w:r w:rsidR="00E55802" w:rsidRPr="00E349B7">
              <w:rPr>
                <w:rFonts w:asciiTheme="minorHAnsi" w:eastAsia="Century Gothic" w:hAnsiTheme="minorHAnsi" w:cstheme="minorHAnsi"/>
                <w:sz w:val="18"/>
                <w:szCs w:val="18"/>
              </w:rPr>
              <w:t>.</w:t>
            </w:r>
          </w:p>
        </w:tc>
        <w:tc>
          <w:tcPr>
            <w:tcW w:w="2454" w:type="dxa"/>
          </w:tcPr>
          <w:p w14:paraId="10753934" w14:textId="3BDCA7B6" w:rsidR="003B605A" w:rsidRPr="00E349B7" w:rsidRDefault="003B605A" w:rsidP="00B90869">
            <w:pPr>
              <w:pStyle w:val="Normal1"/>
              <w:spacing w:after="200"/>
              <w:jc w:val="center"/>
              <w:rPr>
                <w:rFonts w:asciiTheme="minorHAnsi" w:eastAsia="Century Gothic" w:hAnsiTheme="minorHAnsi" w:cstheme="minorHAnsi"/>
                <w:b/>
                <w:bCs/>
                <w:sz w:val="18"/>
                <w:szCs w:val="18"/>
              </w:rPr>
            </w:pPr>
            <w:r w:rsidRPr="00E349B7">
              <w:rPr>
                <w:rFonts w:asciiTheme="minorHAnsi" w:eastAsia="Century Gothic" w:hAnsiTheme="minorHAnsi" w:cstheme="minorHAnsi"/>
                <w:sz w:val="18"/>
                <w:szCs w:val="18"/>
              </w:rPr>
              <w:t>Cumple/No cumple</w:t>
            </w:r>
          </w:p>
        </w:tc>
      </w:tr>
    </w:tbl>
    <w:p w14:paraId="7B153AA4" w14:textId="77777777" w:rsidR="005F394C" w:rsidRPr="00E349B7" w:rsidRDefault="005F394C" w:rsidP="005F394C">
      <w:pPr>
        <w:spacing w:after="0" w:line="259" w:lineRule="auto"/>
        <w:jc w:val="right"/>
        <w:rPr>
          <w:rFonts w:cstheme="minorHAnsi"/>
          <w:kern w:val="2"/>
          <w:sz w:val="18"/>
          <w:szCs w:val="18"/>
          <w:lang w:val="es-ES"/>
          <w14:ligatures w14:val="standardContextual"/>
        </w:rPr>
      </w:pPr>
    </w:p>
    <w:p w14:paraId="1F2B91E8" w14:textId="7B9DB2FF" w:rsidR="005F394C" w:rsidRPr="00E349B7" w:rsidRDefault="008D0E15" w:rsidP="008D0E15">
      <w:pPr>
        <w:pStyle w:val="Prrafodelista"/>
        <w:numPr>
          <w:ilvl w:val="0"/>
          <w:numId w:val="1"/>
        </w:numPr>
        <w:spacing w:after="0" w:line="259" w:lineRule="auto"/>
        <w:jc w:val="both"/>
        <w:rPr>
          <w:rFonts w:cstheme="minorHAnsi"/>
          <w:b/>
          <w:bCs/>
          <w:kern w:val="2"/>
          <w:sz w:val="18"/>
          <w:szCs w:val="18"/>
          <w:lang w:val="es-ES"/>
          <w14:ligatures w14:val="standardContextual"/>
        </w:rPr>
      </w:pPr>
      <w:r w:rsidRPr="00E349B7">
        <w:rPr>
          <w:rFonts w:cstheme="minorHAnsi"/>
          <w:b/>
          <w:bCs/>
          <w:sz w:val="18"/>
          <w:szCs w:val="18"/>
        </w:rPr>
        <w:t>La calidad de la información publicada en materia de transparencia proactiva, atendiendo a las características especificadas en el artículo 9:</w:t>
      </w:r>
    </w:p>
    <w:p w14:paraId="2D11FE05" w14:textId="77777777" w:rsidR="008D0E15" w:rsidRPr="00E349B7" w:rsidRDefault="008D0E15" w:rsidP="008D0E15">
      <w:pPr>
        <w:pStyle w:val="Prrafodelista"/>
        <w:spacing w:after="0" w:line="259" w:lineRule="auto"/>
        <w:jc w:val="both"/>
        <w:rPr>
          <w:rFonts w:cstheme="minorHAnsi"/>
          <w:sz w:val="18"/>
          <w:szCs w:val="18"/>
        </w:rPr>
      </w:pPr>
    </w:p>
    <w:tbl>
      <w:tblPr>
        <w:tblStyle w:val="Tablaconcuadrcula"/>
        <w:tblW w:w="0" w:type="auto"/>
        <w:tblInd w:w="720" w:type="dxa"/>
        <w:tblLook w:val="04A0" w:firstRow="1" w:lastRow="0" w:firstColumn="1" w:lastColumn="0" w:noHBand="0" w:noVBand="1"/>
      </w:tblPr>
      <w:tblGrid>
        <w:gridCol w:w="4054"/>
        <w:gridCol w:w="4054"/>
      </w:tblGrid>
      <w:tr w:rsidR="008D0E15" w:rsidRPr="00E349B7" w14:paraId="63E01015" w14:textId="77777777" w:rsidTr="00D21723">
        <w:tc>
          <w:tcPr>
            <w:tcW w:w="8108" w:type="dxa"/>
            <w:gridSpan w:val="2"/>
          </w:tcPr>
          <w:p w14:paraId="5C312187" w14:textId="3CEDFD55"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Características de información de calidad</w:t>
            </w:r>
          </w:p>
        </w:tc>
      </w:tr>
      <w:tr w:rsidR="008D0E15" w:rsidRPr="00E349B7" w14:paraId="5DA4A025" w14:textId="77777777" w:rsidTr="008D0E15">
        <w:tc>
          <w:tcPr>
            <w:tcW w:w="4054" w:type="dxa"/>
          </w:tcPr>
          <w:p w14:paraId="25D5DFE1" w14:textId="2C6F03BC"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Accesibles</w:t>
            </w:r>
          </w:p>
        </w:tc>
        <w:tc>
          <w:tcPr>
            <w:tcW w:w="4054" w:type="dxa"/>
          </w:tcPr>
          <w:p w14:paraId="18FA83F2" w14:textId="24DCFD6E"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53B4639C" w14:textId="77777777" w:rsidTr="008D0E15">
        <w:tc>
          <w:tcPr>
            <w:tcW w:w="4054" w:type="dxa"/>
          </w:tcPr>
          <w:p w14:paraId="0FA0A55A" w14:textId="0A72728B"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 xml:space="preserve">Confiable </w:t>
            </w:r>
          </w:p>
        </w:tc>
        <w:tc>
          <w:tcPr>
            <w:tcW w:w="4054" w:type="dxa"/>
          </w:tcPr>
          <w:p w14:paraId="20F4357B" w14:textId="052B944C"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20C0149F" w14:textId="77777777" w:rsidTr="008D0E15">
        <w:tc>
          <w:tcPr>
            <w:tcW w:w="4054" w:type="dxa"/>
          </w:tcPr>
          <w:p w14:paraId="4A5E2CCA" w14:textId="0FB8E45A"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 xml:space="preserve">Comprensible </w:t>
            </w:r>
          </w:p>
        </w:tc>
        <w:tc>
          <w:tcPr>
            <w:tcW w:w="4054" w:type="dxa"/>
          </w:tcPr>
          <w:p w14:paraId="19E92869" w14:textId="73E4D982"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7BCB882C" w14:textId="77777777" w:rsidTr="008D0E15">
        <w:tc>
          <w:tcPr>
            <w:tcW w:w="4054" w:type="dxa"/>
          </w:tcPr>
          <w:p w14:paraId="03E3CE63" w14:textId="07ABDDCA"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Oportuna</w:t>
            </w:r>
          </w:p>
        </w:tc>
        <w:tc>
          <w:tcPr>
            <w:tcW w:w="4054" w:type="dxa"/>
          </w:tcPr>
          <w:p w14:paraId="55716F66" w14:textId="2D794F62"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41C2A24A" w14:textId="77777777" w:rsidTr="008D0E15">
        <w:tc>
          <w:tcPr>
            <w:tcW w:w="4054" w:type="dxa"/>
          </w:tcPr>
          <w:p w14:paraId="4A34044F" w14:textId="479445CB"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 xml:space="preserve">Verdadera </w:t>
            </w:r>
          </w:p>
        </w:tc>
        <w:tc>
          <w:tcPr>
            <w:tcW w:w="4054" w:type="dxa"/>
          </w:tcPr>
          <w:p w14:paraId="48961C25" w14:textId="21E71F85"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2B7D7009" w14:textId="77777777" w:rsidTr="008D0E15">
        <w:tc>
          <w:tcPr>
            <w:tcW w:w="4054" w:type="dxa"/>
          </w:tcPr>
          <w:p w14:paraId="62D8CB78" w14:textId="47131CBA"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Congruente</w:t>
            </w:r>
          </w:p>
        </w:tc>
        <w:tc>
          <w:tcPr>
            <w:tcW w:w="4054" w:type="dxa"/>
          </w:tcPr>
          <w:p w14:paraId="3202AB96" w14:textId="3AB0FEA5"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2BAC1B57" w14:textId="77777777" w:rsidTr="008D0E15">
        <w:tc>
          <w:tcPr>
            <w:tcW w:w="4054" w:type="dxa"/>
          </w:tcPr>
          <w:p w14:paraId="063FDB3F" w14:textId="3F79C0C7"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Completa</w:t>
            </w:r>
          </w:p>
        </w:tc>
        <w:tc>
          <w:tcPr>
            <w:tcW w:w="4054" w:type="dxa"/>
          </w:tcPr>
          <w:p w14:paraId="5ACAA86C" w14:textId="3325C4CD"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5F685C84" w14:textId="77777777" w:rsidTr="008D0E15">
        <w:tc>
          <w:tcPr>
            <w:tcW w:w="4054" w:type="dxa"/>
          </w:tcPr>
          <w:p w14:paraId="4836126F" w14:textId="34DC4058"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Actual</w:t>
            </w:r>
          </w:p>
        </w:tc>
        <w:tc>
          <w:tcPr>
            <w:tcW w:w="4054" w:type="dxa"/>
          </w:tcPr>
          <w:p w14:paraId="5D6DFBF9" w14:textId="4AFBC38A"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r w:rsidR="008D0E15" w:rsidRPr="00E349B7" w14:paraId="3549C56F" w14:textId="77777777" w:rsidTr="008D0E15">
        <w:tc>
          <w:tcPr>
            <w:tcW w:w="4054" w:type="dxa"/>
          </w:tcPr>
          <w:p w14:paraId="1158287E" w14:textId="15D327AA"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Verificable</w:t>
            </w:r>
          </w:p>
        </w:tc>
        <w:tc>
          <w:tcPr>
            <w:tcW w:w="4054" w:type="dxa"/>
          </w:tcPr>
          <w:p w14:paraId="7E163705" w14:textId="37896185" w:rsidR="008D0E15" w:rsidRPr="00E349B7" w:rsidRDefault="008D0E15" w:rsidP="008D0E15">
            <w:pPr>
              <w:pStyle w:val="Prrafodelista"/>
              <w:spacing w:after="0" w:line="259" w:lineRule="auto"/>
              <w:ind w:left="0"/>
              <w:jc w:val="center"/>
              <w:rPr>
                <w:rFonts w:cstheme="minorHAnsi"/>
                <w:kern w:val="2"/>
                <w:sz w:val="18"/>
                <w:szCs w:val="18"/>
                <w:lang w:val="es-ES"/>
                <w14:ligatures w14:val="standardContextual"/>
              </w:rPr>
            </w:pPr>
            <w:r w:rsidRPr="00E349B7">
              <w:rPr>
                <w:rFonts w:cstheme="minorHAnsi"/>
                <w:kern w:val="2"/>
                <w:sz w:val="18"/>
                <w:szCs w:val="18"/>
                <w:lang w:val="es-ES"/>
                <w14:ligatures w14:val="standardContextual"/>
              </w:rPr>
              <w:t>Cumple/No cumple</w:t>
            </w:r>
          </w:p>
        </w:tc>
      </w:tr>
    </w:tbl>
    <w:p w14:paraId="5E4A7EFC" w14:textId="77777777" w:rsidR="005F394C" w:rsidRPr="00E349B7" w:rsidRDefault="005F394C" w:rsidP="005F394C">
      <w:pPr>
        <w:spacing w:after="0" w:line="259" w:lineRule="auto"/>
        <w:jc w:val="right"/>
        <w:rPr>
          <w:rFonts w:cstheme="minorHAnsi"/>
          <w:kern w:val="2"/>
          <w:sz w:val="18"/>
          <w:szCs w:val="18"/>
          <w:lang w:val="es-ES"/>
          <w14:ligatures w14:val="standardContextual"/>
        </w:rPr>
      </w:pPr>
    </w:p>
    <w:p w14:paraId="7EE94328" w14:textId="350A6192" w:rsidR="00B04214" w:rsidRPr="00E349B7" w:rsidRDefault="008D0E15" w:rsidP="008D0E15">
      <w:pPr>
        <w:pStyle w:val="Prrafodelista"/>
        <w:numPr>
          <w:ilvl w:val="0"/>
          <w:numId w:val="1"/>
        </w:numPr>
        <w:rPr>
          <w:rFonts w:cstheme="minorHAnsi"/>
          <w:b/>
          <w:bCs/>
          <w:sz w:val="18"/>
          <w:szCs w:val="18"/>
          <w:lang w:val="es-ES"/>
        </w:rPr>
      </w:pPr>
      <w:r w:rsidRPr="00E349B7">
        <w:rPr>
          <w:rFonts w:cstheme="minorHAnsi"/>
          <w:b/>
          <w:bCs/>
          <w:sz w:val="18"/>
          <w:szCs w:val="18"/>
        </w:rPr>
        <w:t>La difusión de la información proactiva en medios distintos al internet:</w:t>
      </w:r>
    </w:p>
    <w:tbl>
      <w:tblPr>
        <w:tblStyle w:val="Tablaconcuadrcula"/>
        <w:tblW w:w="0" w:type="auto"/>
        <w:tblInd w:w="720" w:type="dxa"/>
        <w:tblLook w:val="04A0" w:firstRow="1" w:lastRow="0" w:firstColumn="1" w:lastColumn="0" w:noHBand="0" w:noVBand="1"/>
      </w:tblPr>
      <w:tblGrid>
        <w:gridCol w:w="5938"/>
        <w:gridCol w:w="2170"/>
      </w:tblGrid>
      <w:tr w:rsidR="008D0E15" w:rsidRPr="00E349B7" w14:paraId="0B9FEED1" w14:textId="77777777" w:rsidTr="008D0E15">
        <w:tc>
          <w:tcPr>
            <w:tcW w:w="5938" w:type="dxa"/>
          </w:tcPr>
          <w:p w14:paraId="68E688A3" w14:textId="07E5353E" w:rsidR="008D0E15" w:rsidRPr="00E349B7" w:rsidRDefault="008D0E15" w:rsidP="008D0E15">
            <w:pPr>
              <w:pStyle w:val="Prrafodelista"/>
              <w:ind w:left="0"/>
              <w:rPr>
                <w:rFonts w:cstheme="minorHAnsi"/>
                <w:sz w:val="18"/>
                <w:szCs w:val="18"/>
                <w:lang w:val="es-ES"/>
              </w:rPr>
            </w:pPr>
            <w:r w:rsidRPr="00E349B7">
              <w:rPr>
                <w:rFonts w:cstheme="minorHAnsi"/>
                <w:sz w:val="18"/>
                <w:szCs w:val="18"/>
                <w:lang w:val="es-ES"/>
              </w:rPr>
              <w:t>Detección de características de las personas a las que se dirige la información</w:t>
            </w:r>
            <w:r w:rsidR="00E55802" w:rsidRPr="00E349B7">
              <w:rPr>
                <w:rFonts w:cstheme="minorHAnsi"/>
                <w:sz w:val="18"/>
                <w:szCs w:val="18"/>
                <w:lang w:val="es-ES"/>
              </w:rPr>
              <w:t>.</w:t>
            </w:r>
          </w:p>
        </w:tc>
        <w:tc>
          <w:tcPr>
            <w:tcW w:w="2170" w:type="dxa"/>
          </w:tcPr>
          <w:p w14:paraId="6F14CA40" w14:textId="60264C2D" w:rsidR="008D0E15" w:rsidRPr="00E349B7" w:rsidRDefault="008D0E15" w:rsidP="008D0E15">
            <w:pPr>
              <w:pStyle w:val="Prrafodelista"/>
              <w:ind w:left="0"/>
              <w:jc w:val="center"/>
              <w:rPr>
                <w:rFonts w:cstheme="minorHAnsi"/>
                <w:sz w:val="18"/>
                <w:szCs w:val="18"/>
                <w:lang w:val="es-ES"/>
              </w:rPr>
            </w:pPr>
            <w:r w:rsidRPr="00E349B7">
              <w:rPr>
                <w:rFonts w:cstheme="minorHAnsi"/>
                <w:sz w:val="18"/>
                <w:szCs w:val="18"/>
                <w:lang w:val="es-ES"/>
              </w:rPr>
              <w:t>Cumple/No cumple</w:t>
            </w:r>
          </w:p>
        </w:tc>
      </w:tr>
      <w:tr w:rsidR="00BB1E91" w:rsidRPr="00E349B7" w14:paraId="2FBDA7F7" w14:textId="77777777" w:rsidTr="008D0E15">
        <w:tc>
          <w:tcPr>
            <w:tcW w:w="5938" w:type="dxa"/>
          </w:tcPr>
          <w:p w14:paraId="11997B41" w14:textId="7D511772" w:rsidR="00BB1E91" w:rsidRPr="00E349B7" w:rsidRDefault="00BB1E91" w:rsidP="00BB1E91">
            <w:pPr>
              <w:pStyle w:val="Prrafodelista"/>
              <w:ind w:left="0"/>
              <w:jc w:val="both"/>
              <w:rPr>
                <w:rFonts w:cstheme="minorHAnsi"/>
                <w:b/>
                <w:bCs/>
                <w:sz w:val="18"/>
                <w:szCs w:val="18"/>
                <w:lang w:val="es-ES"/>
              </w:rPr>
            </w:pPr>
            <w:r w:rsidRPr="00E349B7">
              <w:rPr>
                <w:rFonts w:cstheme="minorHAnsi"/>
                <w:sz w:val="18"/>
                <w:szCs w:val="18"/>
              </w:rPr>
              <w:t xml:space="preserve">Publicación y difusión de la información en los sitios de internet del </w:t>
            </w:r>
            <w:r w:rsidR="00B93DB3" w:rsidRPr="00E349B7">
              <w:rPr>
                <w:rFonts w:cstheme="minorHAnsi"/>
                <w:sz w:val="18"/>
                <w:szCs w:val="18"/>
              </w:rPr>
              <w:t xml:space="preserve">sujeto obligado </w:t>
            </w:r>
            <w:r w:rsidRPr="00E349B7">
              <w:rPr>
                <w:rFonts w:cstheme="minorHAnsi"/>
                <w:sz w:val="18"/>
                <w:szCs w:val="18"/>
              </w:rPr>
              <w:t xml:space="preserve">y en la Plataforma Nacional. </w:t>
            </w:r>
          </w:p>
        </w:tc>
        <w:tc>
          <w:tcPr>
            <w:tcW w:w="2170" w:type="dxa"/>
          </w:tcPr>
          <w:p w14:paraId="481A3059" w14:textId="377B9476" w:rsidR="00BB1E91" w:rsidRPr="00E349B7" w:rsidRDefault="00BB1E91"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BB1E91" w:rsidRPr="00E349B7" w14:paraId="5548518C" w14:textId="77777777" w:rsidTr="008D0E15">
        <w:tc>
          <w:tcPr>
            <w:tcW w:w="5938" w:type="dxa"/>
          </w:tcPr>
          <w:p w14:paraId="19E17C35" w14:textId="3B14900D" w:rsidR="00BB1E91" w:rsidRPr="00E349B7" w:rsidRDefault="00BB1E91" w:rsidP="00BB1E91">
            <w:pPr>
              <w:pStyle w:val="Prrafodelista"/>
              <w:ind w:left="0"/>
              <w:jc w:val="both"/>
              <w:rPr>
                <w:rFonts w:cstheme="minorHAnsi"/>
                <w:b/>
                <w:bCs/>
                <w:sz w:val="18"/>
                <w:szCs w:val="18"/>
                <w:lang w:val="es-ES"/>
              </w:rPr>
            </w:pPr>
            <w:r w:rsidRPr="00E349B7">
              <w:rPr>
                <w:rFonts w:cstheme="minorHAnsi"/>
                <w:sz w:val="18"/>
                <w:szCs w:val="18"/>
              </w:rPr>
              <w:t>Utilización e implementación de medios alternativos de divulgación de la información proactiva, como radiodifusión, televisión, medios impresos, lonas, perifoneo, pláticas informativas, asesorías, volantes, redes sociales oficiales, sistemas de comunicación para personas con discapacidad y otras herramientas específicas dirigidas a grupos con dificultades de uso y acceso a tecnologías de la información.</w:t>
            </w:r>
          </w:p>
        </w:tc>
        <w:tc>
          <w:tcPr>
            <w:tcW w:w="2170" w:type="dxa"/>
          </w:tcPr>
          <w:p w14:paraId="7A66D00C" w14:textId="70314793" w:rsidR="00BB1E91" w:rsidRPr="00E349B7" w:rsidRDefault="00BB1E91"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bl>
    <w:p w14:paraId="162A6389" w14:textId="77777777" w:rsidR="008D0E15" w:rsidRPr="00E349B7" w:rsidRDefault="008D0E15" w:rsidP="008D0E15">
      <w:pPr>
        <w:pStyle w:val="Prrafodelista"/>
        <w:rPr>
          <w:rFonts w:cstheme="minorHAnsi"/>
          <w:b/>
          <w:bCs/>
          <w:sz w:val="18"/>
          <w:szCs w:val="18"/>
          <w:lang w:val="es-ES"/>
        </w:rPr>
      </w:pPr>
    </w:p>
    <w:p w14:paraId="59461E97" w14:textId="1AD1A27C" w:rsidR="00B93DB3" w:rsidRPr="00E349B7" w:rsidRDefault="00B93DB3" w:rsidP="00B93DB3">
      <w:pPr>
        <w:pStyle w:val="Prrafodelista"/>
        <w:numPr>
          <w:ilvl w:val="0"/>
          <w:numId w:val="1"/>
        </w:numPr>
        <w:rPr>
          <w:rFonts w:cstheme="minorHAnsi"/>
          <w:b/>
          <w:bCs/>
          <w:sz w:val="18"/>
          <w:szCs w:val="18"/>
          <w:lang w:val="es-ES"/>
        </w:rPr>
      </w:pPr>
      <w:r w:rsidRPr="00E349B7">
        <w:rPr>
          <w:rFonts w:cstheme="minorHAnsi"/>
          <w:b/>
          <w:bCs/>
          <w:sz w:val="18"/>
          <w:szCs w:val="18"/>
        </w:rPr>
        <w:t>La contabilización de las consultas y/o reutilización de la información publicada:</w:t>
      </w:r>
    </w:p>
    <w:p w14:paraId="3BB4A786" w14:textId="77777777" w:rsidR="00B93DB3" w:rsidRPr="00E349B7" w:rsidRDefault="00B93DB3" w:rsidP="00B93DB3">
      <w:pPr>
        <w:pStyle w:val="Prrafodelista"/>
        <w:rPr>
          <w:rFonts w:cstheme="minorHAnsi"/>
          <w:b/>
          <w:bCs/>
          <w:sz w:val="18"/>
          <w:szCs w:val="18"/>
        </w:rPr>
      </w:pPr>
    </w:p>
    <w:tbl>
      <w:tblPr>
        <w:tblStyle w:val="Tablaconcuadrcula"/>
        <w:tblW w:w="0" w:type="auto"/>
        <w:tblInd w:w="720" w:type="dxa"/>
        <w:tblLook w:val="04A0" w:firstRow="1" w:lastRow="0" w:firstColumn="1" w:lastColumn="0" w:noHBand="0" w:noVBand="1"/>
      </w:tblPr>
      <w:tblGrid>
        <w:gridCol w:w="5938"/>
        <w:gridCol w:w="2170"/>
      </w:tblGrid>
      <w:tr w:rsidR="00B93DB3" w:rsidRPr="00E349B7" w14:paraId="12B5B09D" w14:textId="77777777" w:rsidTr="00B93DB3">
        <w:tc>
          <w:tcPr>
            <w:tcW w:w="5938" w:type="dxa"/>
          </w:tcPr>
          <w:p w14:paraId="5C64A50C" w14:textId="465A0E59" w:rsidR="00B93DB3" w:rsidRPr="00E349B7" w:rsidRDefault="00B93DB3" w:rsidP="00B93DB3">
            <w:pPr>
              <w:pStyle w:val="Prrafodelista"/>
              <w:ind w:left="0"/>
              <w:rPr>
                <w:rFonts w:cstheme="minorHAnsi"/>
                <w:b/>
                <w:bCs/>
                <w:sz w:val="18"/>
                <w:szCs w:val="18"/>
                <w:lang w:val="es-ES"/>
              </w:rPr>
            </w:pPr>
            <w:r w:rsidRPr="00E349B7">
              <w:rPr>
                <w:rFonts w:cstheme="minorHAnsi"/>
                <w:sz w:val="18"/>
                <w:szCs w:val="18"/>
              </w:rPr>
              <w:t>Existencia de mecanismos de registro de consultas y/o reutilización de la información publicada</w:t>
            </w:r>
            <w:r w:rsidR="00E55802" w:rsidRPr="00E349B7">
              <w:rPr>
                <w:rFonts w:cstheme="minorHAnsi"/>
                <w:sz w:val="18"/>
                <w:szCs w:val="18"/>
              </w:rPr>
              <w:t>.</w:t>
            </w:r>
          </w:p>
        </w:tc>
        <w:tc>
          <w:tcPr>
            <w:tcW w:w="2170" w:type="dxa"/>
          </w:tcPr>
          <w:p w14:paraId="1C1CAA15" w14:textId="5DAE7BE3" w:rsidR="00B93DB3" w:rsidRPr="00E349B7" w:rsidRDefault="00B93DB3" w:rsidP="00B93DB3">
            <w:pPr>
              <w:pStyle w:val="Prrafodelista"/>
              <w:ind w:left="0"/>
              <w:jc w:val="center"/>
              <w:rPr>
                <w:rFonts w:cstheme="minorHAnsi"/>
                <w:sz w:val="18"/>
                <w:szCs w:val="18"/>
                <w:lang w:val="es-ES"/>
              </w:rPr>
            </w:pPr>
            <w:r w:rsidRPr="00E349B7">
              <w:rPr>
                <w:rFonts w:cstheme="minorHAnsi"/>
                <w:sz w:val="18"/>
                <w:szCs w:val="18"/>
                <w:lang w:val="es-ES"/>
              </w:rPr>
              <w:t>Cumple/No cumple</w:t>
            </w:r>
          </w:p>
        </w:tc>
      </w:tr>
      <w:tr w:rsidR="00B93DB3" w:rsidRPr="00E349B7" w14:paraId="62B54552" w14:textId="77777777" w:rsidTr="00B93DB3">
        <w:tc>
          <w:tcPr>
            <w:tcW w:w="5938" w:type="dxa"/>
          </w:tcPr>
          <w:p w14:paraId="5F45275D" w14:textId="514E5D31" w:rsidR="00B93DB3" w:rsidRPr="00E349B7" w:rsidRDefault="00B93DB3" w:rsidP="00B93DB3">
            <w:pPr>
              <w:pStyle w:val="Prrafodelista"/>
              <w:ind w:left="0"/>
              <w:rPr>
                <w:rFonts w:cstheme="minorHAnsi"/>
                <w:b/>
                <w:bCs/>
                <w:sz w:val="18"/>
                <w:szCs w:val="18"/>
                <w:lang w:val="es-ES"/>
              </w:rPr>
            </w:pPr>
            <w:r w:rsidRPr="00E349B7">
              <w:rPr>
                <w:rFonts w:cstheme="minorHAnsi"/>
                <w:sz w:val="18"/>
                <w:szCs w:val="18"/>
              </w:rPr>
              <w:t>Aprovechamiento del registro de consultas y/o reutilización de la información publicada</w:t>
            </w:r>
            <w:r w:rsidR="00E55802" w:rsidRPr="00E349B7">
              <w:rPr>
                <w:rFonts w:cstheme="minorHAnsi"/>
                <w:sz w:val="18"/>
                <w:szCs w:val="18"/>
              </w:rPr>
              <w:t>.</w:t>
            </w:r>
          </w:p>
        </w:tc>
        <w:tc>
          <w:tcPr>
            <w:tcW w:w="2170" w:type="dxa"/>
          </w:tcPr>
          <w:p w14:paraId="7B03FAB1" w14:textId="681EA305"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bl>
    <w:p w14:paraId="2ED5DFCC" w14:textId="77777777" w:rsidR="00B93DB3" w:rsidRPr="00E349B7" w:rsidRDefault="00B93DB3" w:rsidP="00E349B7">
      <w:pPr>
        <w:pStyle w:val="Prrafodelista"/>
        <w:spacing w:after="0"/>
        <w:rPr>
          <w:rFonts w:cstheme="minorHAnsi"/>
          <w:b/>
          <w:bCs/>
          <w:sz w:val="18"/>
          <w:szCs w:val="18"/>
          <w:lang w:val="es-ES"/>
        </w:rPr>
      </w:pPr>
    </w:p>
    <w:p w14:paraId="3E41C222" w14:textId="2C2D623C" w:rsidR="00B93DB3" w:rsidRPr="00E349B7" w:rsidRDefault="00B93DB3" w:rsidP="00E349B7">
      <w:pPr>
        <w:pStyle w:val="Prrafodelista"/>
        <w:numPr>
          <w:ilvl w:val="0"/>
          <w:numId w:val="1"/>
        </w:numPr>
        <w:spacing w:after="0"/>
        <w:rPr>
          <w:rFonts w:cstheme="minorHAnsi"/>
          <w:b/>
          <w:bCs/>
          <w:sz w:val="18"/>
          <w:szCs w:val="18"/>
          <w:lang w:val="es-ES"/>
        </w:rPr>
      </w:pPr>
      <w:r w:rsidRPr="00E349B7">
        <w:rPr>
          <w:rFonts w:cstheme="minorHAnsi"/>
          <w:b/>
          <w:bCs/>
          <w:sz w:val="18"/>
          <w:szCs w:val="18"/>
        </w:rPr>
        <w:t>En su caso, la participación ciudadana efectiva e informada en alguna de las fases de identificación, publicación, difusión y evaluación de información proactiva:</w:t>
      </w:r>
    </w:p>
    <w:p w14:paraId="7F450885" w14:textId="77777777" w:rsidR="00B93DB3" w:rsidRPr="00E349B7" w:rsidRDefault="00B93DB3" w:rsidP="00B93DB3">
      <w:pPr>
        <w:pStyle w:val="Prrafodelista"/>
        <w:rPr>
          <w:rFonts w:cstheme="minorHAnsi"/>
          <w:b/>
          <w:bCs/>
          <w:sz w:val="18"/>
          <w:szCs w:val="18"/>
        </w:rPr>
      </w:pPr>
    </w:p>
    <w:tbl>
      <w:tblPr>
        <w:tblStyle w:val="Tablaconcuadrcula"/>
        <w:tblW w:w="0" w:type="auto"/>
        <w:tblInd w:w="720" w:type="dxa"/>
        <w:tblLook w:val="04A0" w:firstRow="1" w:lastRow="0" w:firstColumn="1" w:lastColumn="0" w:noHBand="0" w:noVBand="1"/>
      </w:tblPr>
      <w:tblGrid>
        <w:gridCol w:w="5938"/>
        <w:gridCol w:w="2170"/>
      </w:tblGrid>
      <w:tr w:rsidR="00B93DB3" w:rsidRPr="00E349B7" w14:paraId="735A1D72" w14:textId="77777777" w:rsidTr="00B93DB3">
        <w:tc>
          <w:tcPr>
            <w:tcW w:w="5938" w:type="dxa"/>
          </w:tcPr>
          <w:p w14:paraId="770188B5" w14:textId="34238266" w:rsidR="00B93DB3" w:rsidRPr="00E349B7" w:rsidRDefault="00B93DB3" w:rsidP="00B93DB3">
            <w:pPr>
              <w:pStyle w:val="Prrafodelista"/>
              <w:ind w:left="0"/>
              <w:jc w:val="both"/>
              <w:rPr>
                <w:rFonts w:cstheme="minorHAnsi"/>
                <w:b/>
                <w:bCs/>
                <w:sz w:val="18"/>
                <w:szCs w:val="18"/>
                <w:lang w:val="es-ES"/>
              </w:rPr>
            </w:pPr>
            <w:r w:rsidRPr="00E349B7">
              <w:rPr>
                <w:rFonts w:cstheme="minorHAnsi"/>
                <w:sz w:val="18"/>
                <w:szCs w:val="18"/>
              </w:rPr>
              <w:t>Diseño e implementación de uno o más mecanismos de participación ciudadana en la fase de identificación de información a publicarse de manera proactiva</w:t>
            </w:r>
            <w:r w:rsidR="00E55802" w:rsidRPr="00E349B7">
              <w:rPr>
                <w:rFonts w:cstheme="minorHAnsi"/>
                <w:sz w:val="18"/>
                <w:szCs w:val="18"/>
              </w:rPr>
              <w:t>.</w:t>
            </w:r>
          </w:p>
        </w:tc>
        <w:tc>
          <w:tcPr>
            <w:tcW w:w="2170" w:type="dxa"/>
          </w:tcPr>
          <w:p w14:paraId="10E66FC2" w14:textId="1442B5C3"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B93DB3" w:rsidRPr="00E349B7" w14:paraId="4172E446" w14:textId="77777777" w:rsidTr="00B93DB3">
        <w:tc>
          <w:tcPr>
            <w:tcW w:w="5938" w:type="dxa"/>
          </w:tcPr>
          <w:p w14:paraId="6328928D" w14:textId="1A651D58" w:rsidR="00B93DB3" w:rsidRPr="00E349B7" w:rsidRDefault="00B93DB3" w:rsidP="00B93DB3">
            <w:pPr>
              <w:pStyle w:val="Prrafodelista"/>
              <w:ind w:left="0"/>
              <w:jc w:val="both"/>
              <w:rPr>
                <w:rFonts w:cstheme="minorHAnsi"/>
                <w:b/>
                <w:bCs/>
                <w:sz w:val="18"/>
                <w:szCs w:val="18"/>
                <w:lang w:val="es-ES"/>
              </w:rPr>
            </w:pPr>
            <w:r w:rsidRPr="00E349B7">
              <w:rPr>
                <w:rFonts w:cstheme="minorHAnsi"/>
                <w:sz w:val="18"/>
                <w:szCs w:val="18"/>
              </w:rPr>
              <w:t>Diseño e implementación de mecanismos de participación ciudadana como parte del desarrollo de la iniciativa de transparencia proactiva</w:t>
            </w:r>
            <w:r w:rsidR="00E55802" w:rsidRPr="00E349B7">
              <w:rPr>
                <w:rFonts w:cstheme="minorHAnsi"/>
                <w:sz w:val="18"/>
                <w:szCs w:val="18"/>
              </w:rPr>
              <w:t>.</w:t>
            </w:r>
          </w:p>
        </w:tc>
        <w:tc>
          <w:tcPr>
            <w:tcW w:w="2170" w:type="dxa"/>
          </w:tcPr>
          <w:p w14:paraId="268B1A0B" w14:textId="5E43AC31"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B93DB3" w:rsidRPr="00E349B7" w14:paraId="70C87014" w14:textId="77777777" w:rsidTr="00B93DB3">
        <w:tc>
          <w:tcPr>
            <w:tcW w:w="5938" w:type="dxa"/>
          </w:tcPr>
          <w:p w14:paraId="6FAC27D2" w14:textId="1D1A70C6" w:rsidR="00B93DB3" w:rsidRPr="00E349B7" w:rsidRDefault="00B93DB3" w:rsidP="00B93DB3">
            <w:pPr>
              <w:pStyle w:val="Prrafodelista"/>
              <w:ind w:left="0"/>
              <w:jc w:val="both"/>
              <w:rPr>
                <w:rFonts w:cstheme="minorHAnsi"/>
                <w:b/>
                <w:bCs/>
                <w:sz w:val="18"/>
                <w:szCs w:val="18"/>
                <w:lang w:val="es-ES"/>
              </w:rPr>
            </w:pPr>
            <w:r w:rsidRPr="00E349B7">
              <w:rPr>
                <w:rFonts w:cstheme="minorHAnsi"/>
                <w:sz w:val="18"/>
                <w:szCs w:val="18"/>
              </w:rPr>
              <w:t>Seguimiento de los mecanismos de participación ciudadana implementados</w:t>
            </w:r>
            <w:r w:rsidR="00E55802" w:rsidRPr="00E349B7">
              <w:rPr>
                <w:rFonts w:cstheme="minorHAnsi"/>
                <w:sz w:val="18"/>
                <w:szCs w:val="18"/>
              </w:rPr>
              <w:t>.</w:t>
            </w:r>
          </w:p>
        </w:tc>
        <w:tc>
          <w:tcPr>
            <w:tcW w:w="2170" w:type="dxa"/>
          </w:tcPr>
          <w:p w14:paraId="3A808DB0" w14:textId="6531B009"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B93DB3" w:rsidRPr="00E349B7" w14:paraId="1B1269EE" w14:textId="77777777" w:rsidTr="00B93DB3">
        <w:tc>
          <w:tcPr>
            <w:tcW w:w="5938" w:type="dxa"/>
          </w:tcPr>
          <w:p w14:paraId="5480929F" w14:textId="08CF8B2A" w:rsidR="00B93DB3" w:rsidRPr="00E349B7" w:rsidRDefault="00B93DB3" w:rsidP="00B93DB3">
            <w:pPr>
              <w:pStyle w:val="Prrafodelista"/>
              <w:ind w:left="0"/>
              <w:jc w:val="both"/>
              <w:rPr>
                <w:rFonts w:cstheme="minorHAnsi"/>
                <w:b/>
                <w:bCs/>
                <w:sz w:val="18"/>
                <w:szCs w:val="18"/>
                <w:lang w:val="es-ES"/>
              </w:rPr>
            </w:pPr>
            <w:r w:rsidRPr="00E349B7">
              <w:rPr>
                <w:rFonts w:cstheme="minorHAnsi"/>
                <w:sz w:val="18"/>
                <w:szCs w:val="18"/>
              </w:rPr>
              <w:t>Incidencia de los mecanismos de participación ciudadana implementados</w:t>
            </w:r>
            <w:r w:rsidR="00E55802" w:rsidRPr="00E349B7">
              <w:rPr>
                <w:rFonts w:cstheme="minorHAnsi"/>
                <w:sz w:val="18"/>
                <w:szCs w:val="18"/>
              </w:rPr>
              <w:t>.</w:t>
            </w:r>
          </w:p>
        </w:tc>
        <w:tc>
          <w:tcPr>
            <w:tcW w:w="2170" w:type="dxa"/>
          </w:tcPr>
          <w:p w14:paraId="6385B234" w14:textId="3E3B3A1D"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B93DB3" w:rsidRPr="00E349B7" w14:paraId="006196DC" w14:textId="77777777" w:rsidTr="00B93DB3">
        <w:tc>
          <w:tcPr>
            <w:tcW w:w="5938" w:type="dxa"/>
          </w:tcPr>
          <w:p w14:paraId="2C769EA9" w14:textId="42FD41BB" w:rsidR="00B93DB3" w:rsidRPr="00E349B7" w:rsidRDefault="00B93DB3" w:rsidP="00B93DB3">
            <w:pPr>
              <w:pStyle w:val="Prrafodelista"/>
              <w:ind w:left="0"/>
              <w:jc w:val="both"/>
              <w:rPr>
                <w:rFonts w:cstheme="minorHAnsi"/>
                <w:b/>
                <w:bCs/>
                <w:sz w:val="18"/>
                <w:szCs w:val="18"/>
                <w:lang w:val="es-ES"/>
              </w:rPr>
            </w:pPr>
            <w:r w:rsidRPr="00E349B7">
              <w:rPr>
                <w:rFonts w:cstheme="minorHAnsi"/>
                <w:sz w:val="18"/>
                <w:szCs w:val="18"/>
              </w:rPr>
              <w:t>Aprovechamiento de los mecanismos de participación ciudadana para la mejora de la publicación y difusión de información proactiva</w:t>
            </w:r>
            <w:r w:rsidR="00E55802" w:rsidRPr="00E349B7">
              <w:rPr>
                <w:rFonts w:cstheme="minorHAnsi"/>
                <w:sz w:val="18"/>
                <w:szCs w:val="18"/>
              </w:rPr>
              <w:t>.</w:t>
            </w:r>
          </w:p>
        </w:tc>
        <w:tc>
          <w:tcPr>
            <w:tcW w:w="2170" w:type="dxa"/>
          </w:tcPr>
          <w:p w14:paraId="5DB19302" w14:textId="01313325" w:rsidR="00B93DB3" w:rsidRPr="00E349B7" w:rsidRDefault="00B93DB3"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bl>
    <w:p w14:paraId="36A5F122" w14:textId="77777777" w:rsidR="00B93DB3" w:rsidRPr="00E349B7" w:rsidRDefault="00B93DB3" w:rsidP="00E349B7">
      <w:pPr>
        <w:pStyle w:val="Prrafodelista"/>
        <w:spacing w:after="0"/>
        <w:rPr>
          <w:rFonts w:cstheme="minorHAnsi"/>
          <w:b/>
          <w:bCs/>
          <w:sz w:val="18"/>
          <w:szCs w:val="18"/>
          <w:lang w:val="es-ES"/>
        </w:rPr>
      </w:pPr>
    </w:p>
    <w:p w14:paraId="0BB3612E" w14:textId="00E4FC0D" w:rsidR="00B93DB3" w:rsidRPr="00E349B7" w:rsidRDefault="000E6DE0" w:rsidP="00E349B7">
      <w:pPr>
        <w:pStyle w:val="Prrafodelista"/>
        <w:numPr>
          <w:ilvl w:val="0"/>
          <w:numId w:val="1"/>
        </w:numPr>
        <w:spacing w:after="0"/>
        <w:rPr>
          <w:rFonts w:cstheme="minorHAnsi"/>
          <w:b/>
          <w:bCs/>
          <w:sz w:val="18"/>
          <w:szCs w:val="18"/>
          <w:lang w:val="es-ES"/>
        </w:rPr>
      </w:pPr>
      <w:r w:rsidRPr="000E6DE0">
        <w:rPr>
          <w:rFonts w:cstheme="minorHAnsi"/>
          <w:b/>
          <w:bCs/>
          <w:sz w:val="18"/>
          <w:szCs w:val="18"/>
        </w:rPr>
        <w:t>Beneficios generados a partir de la publicación y difusión de la información proactiva</w:t>
      </w:r>
      <w:r w:rsidR="00B93DB3" w:rsidRPr="00E349B7">
        <w:rPr>
          <w:rFonts w:cstheme="minorHAnsi"/>
          <w:b/>
          <w:bCs/>
          <w:sz w:val="18"/>
          <w:szCs w:val="18"/>
        </w:rPr>
        <w:t>:</w:t>
      </w:r>
    </w:p>
    <w:p w14:paraId="13F95D97" w14:textId="77777777" w:rsidR="00B93DB3" w:rsidRPr="00E349B7" w:rsidRDefault="00B93DB3" w:rsidP="00B93DB3">
      <w:pPr>
        <w:pStyle w:val="Prrafodelista"/>
        <w:rPr>
          <w:rFonts w:cstheme="minorHAnsi"/>
          <w:b/>
          <w:bCs/>
          <w:sz w:val="18"/>
          <w:szCs w:val="18"/>
        </w:rPr>
      </w:pPr>
    </w:p>
    <w:tbl>
      <w:tblPr>
        <w:tblStyle w:val="Tablaconcuadrcula"/>
        <w:tblW w:w="0" w:type="auto"/>
        <w:tblInd w:w="720" w:type="dxa"/>
        <w:tblLook w:val="04A0" w:firstRow="1" w:lastRow="0" w:firstColumn="1" w:lastColumn="0" w:noHBand="0" w:noVBand="1"/>
      </w:tblPr>
      <w:tblGrid>
        <w:gridCol w:w="5938"/>
        <w:gridCol w:w="2170"/>
      </w:tblGrid>
      <w:tr w:rsidR="00E55802" w:rsidRPr="00E349B7" w14:paraId="1DC91B52" w14:textId="77777777" w:rsidTr="00E55802">
        <w:tc>
          <w:tcPr>
            <w:tcW w:w="5938" w:type="dxa"/>
          </w:tcPr>
          <w:p w14:paraId="6B8C71C1" w14:textId="56778A30" w:rsidR="00E55802" w:rsidRPr="00E349B7" w:rsidRDefault="00E55802" w:rsidP="00E55802">
            <w:pPr>
              <w:pStyle w:val="Prrafodelista"/>
              <w:ind w:left="0"/>
              <w:jc w:val="both"/>
              <w:rPr>
                <w:rFonts w:cstheme="minorHAnsi"/>
                <w:b/>
                <w:bCs/>
                <w:sz w:val="18"/>
                <w:szCs w:val="18"/>
                <w:lang w:val="es-ES"/>
              </w:rPr>
            </w:pPr>
            <w:r w:rsidRPr="00E349B7">
              <w:rPr>
                <w:rFonts w:cstheme="minorHAnsi"/>
                <w:sz w:val="18"/>
                <w:szCs w:val="18"/>
              </w:rPr>
              <w:t>Diseño de mecanismos de evaluación de la política o de la información publicada de manera proactiva.</w:t>
            </w:r>
          </w:p>
        </w:tc>
        <w:tc>
          <w:tcPr>
            <w:tcW w:w="2170" w:type="dxa"/>
          </w:tcPr>
          <w:p w14:paraId="05F4DCD9" w14:textId="329F013B" w:rsidR="00E55802" w:rsidRPr="00E349B7" w:rsidRDefault="00E55802"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E55802" w:rsidRPr="00E349B7" w14:paraId="24D010D0" w14:textId="77777777" w:rsidTr="00E55802">
        <w:tc>
          <w:tcPr>
            <w:tcW w:w="5938" w:type="dxa"/>
          </w:tcPr>
          <w:p w14:paraId="4729CBE4" w14:textId="49261EC7" w:rsidR="00E55802" w:rsidRPr="00E349B7" w:rsidRDefault="00E55802" w:rsidP="00E55802">
            <w:pPr>
              <w:pStyle w:val="Prrafodelista"/>
              <w:ind w:left="0"/>
              <w:jc w:val="both"/>
              <w:rPr>
                <w:rFonts w:cstheme="minorHAnsi"/>
                <w:b/>
                <w:bCs/>
                <w:sz w:val="18"/>
                <w:szCs w:val="18"/>
                <w:lang w:val="es-ES"/>
              </w:rPr>
            </w:pPr>
            <w:r w:rsidRPr="00E349B7">
              <w:rPr>
                <w:rFonts w:cstheme="minorHAnsi"/>
                <w:sz w:val="18"/>
                <w:szCs w:val="18"/>
              </w:rPr>
              <w:t>Implementación de mecanismos de evaluación de la política o de la información publicada de manera proactiva.</w:t>
            </w:r>
          </w:p>
        </w:tc>
        <w:tc>
          <w:tcPr>
            <w:tcW w:w="2170" w:type="dxa"/>
          </w:tcPr>
          <w:p w14:paraId="297FBF06" w14:textId="18FF08BB" w:rsidR="00E55802" w:rsidRPr="00E349B7" w:rsidRDefault="00E55802"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r w:rsidR="00E55802" w:rsidRPr="00E349B7" w14:paraId="2148B16E" w14:textId="77777777" w:rsidTr="00E55802">
        <w:tc>
          <w:tcPr>
            <w:tcW w:w="5938" w:type="dxa"/>
          </w:tcPr>
          <w:p w14:paraId="5D21C7EA" w14:textId="5E419954" w:rsidR="00E55802" w:rsidRPr="00E349B7" w:rsidRDefault="00E55802" w:rsidP="00E55802">
            <w:pPr>
              <w:pStyle w:val="Prrafodelista"/>
              <w:ind w:left="0"/>
              <w:jc w:val="both"/>
              <w:rPr>
                <w:rFonts w:cstheme="minorHAnsi"/>
                <w:b/>
                <w:bCs/>
                <w:sz w:val="18"/>
                <w:szCs w:val="18"/>
                <w:lang w:val="es-ES"/>
              </w:rPr>
            </w:pPr>
            <w:r w:rsidRPr="00E349B7">
              <w:rPr>
                <w:rFonts w:cstheme="minorHAnsi"/>
                <w:sz w:val="18"/>
                <w:szCs w:val="18"/>
              </w:rPr>
              <w:t>Reporte y/o documentación que soporte los resultados de la evaluación de la política o de la información publicada de manera proactiva.</w:t>
            </w:r>
          </w:p>
        </w:tc>
        <w:tc>
          <w:tcPr>
            <w:tcW w:w="2170" w:type="dxa"/>
          </w:tcPr>
          <w:p w14:paraId="73FF395E" w14:textId="0AFEAEAD" w:rsidR="00E55802" w:rsidRPr="00E349B7" w:rsidRDefault="00E55802" w:rsidP="007B542E">
            <w:pPr>
              <w:pStyle w:val="Prrafodelista"/>
              <w:ind w:left="0"/>
              <w:jc w:val="center"/>
              <w:rPr>
                <w:rFonts w:cstheme="minorHAnsi"/>
                <w:b/>
                <w:bCs/>
                <w:sz w:val="18"/>
                <w:szCs w:val="18"/>
                <w:lang w:val="es-ES"/>
              </w:rPr>
            </w:pPr>
            <w:r w:rsidRPr="00E349B7">
              <w:rPr>
                <w:rFonts w:cstheme="minorHAnsi"/>
                <w:sz w:val="18"/>
                <w:szCs w:val="18"/>
                <w:lang w:val="es-ES"/>
              </w:rPr>
              <w:t>Cumple/No cumple</w:t>
            </w:r>
          </w:p>
        </w:tc>
      </w:tr>
    </w:tbl>
    <w:p w14:paraId="26C9C02B" w14:textId="77777777" w:rsidR="00E55802" w:rsidRPr="00E349B7" w:rsidRDefault="00E55802" w:rsidP="00E349B7">
      <w:pPr>
        <w:spacing w:after="0"/>
        <w:rPr>
          <w:rFonts w:cstheme="minorHAnsi"/>
          <w:b/>
          <w:bCs/>
          <w:sz w:val="18"/>
          <w:szCs w:val="18"/>
          <w:lang w:val="es-ES"/>
        </w:rPr>
      </w:pPr>
    </w:p>
    <w:p w14:paraId="64C32AD3" w14:textId="665B86B9" w:rsidR="00E55802" w:rsidRPr="00E349B7" w:rsidRDefault="00E55802" w:rsidP="00E349B7">
      <w:pPr>
        <w:spacing w:after="0"/>
        <w:jc w:val="both"/>
        <w:rPr>
          <w:rFonts w:cstheme="minorHAnsi"/>
          <w:sz w:val="18"/>
          <w:szCs w:val="18"/>
        </w:rPr>
      </w:pPr>
      <w:r w:rsidRPr="00E349B7">
        <w:rPr>
          <w:rFonts w:cstheme="minorHAnsi"/>
          <w:sz w:val="18"/>
          <w:szCs w:val="18"/>
        </w:rPr>
        <w:t>De acuerdo con el artículo 16 de los Lineamientos para la Emisión y Evaluación de Políticas de Transparencia Proactiva, el Instituto validará el desarrollo de actividades o procesos de mejora continua de iniciativas de Transparencia Proactiva. En atención a ello y, en función del nivel de avance que presenten las iniciativas postuladas por los sujetos obligados, mediante la evaluación aplicada, se podrá acceder a diferentes tipos de reconocimiento:</w:t>
      </w:r>
    </w:p>
    <w:p w14:paraId="1764EBAC" w14:textId="77777777" w:rsidR="00E349B7" w:rsidRPr="00E349B7" w:rsidRDefault="00E349B7" w:rsidP="00E349B7">
      <w:pPr>
        <w:spacing w:after="0"/>
        <w:jc w:val="both"/>
        <w:rPr>
          <w:rFonts w:cstheme="minorHAnsi"/>
          <w:sz w:val="18"/>
          <w:szCs w:val="18"/>
        </w:rPr>
      </w:pPr>
    </w:p>
    <w:tbl>
      <w:tblPr>
        <w:tblStyle w:val="Tablaconcuadrcula"/>
        <w:tblW w:w="0" w:type="auto"/>
        <w:tblLook w:val="04A0" w:firstRow="1" w:lastRow="0" w:firstColumn="1" w:lastColumn="0" w:noHBand="0" w:noVBand="1"/>
      </w:tblPr>
      <w:tblGrid>
        <w:gridCol w:w="6232"/>
        <w:gridCol w:w="2596"/>
      </w:tblGrid>
      <w:tr w:rsidR="00E55802" w:rsidRPr="00E349B7" w14:paraId="247268EB" w14:textId="77777777" w:rsidTr="00E55802">
        <w:tc>
          <w:tcPr>
            <w:tcW w:w="6232" w:type="dxa"/>
          </w:tcPr>
          <w:p w14:paraId="7E87ADA5" w14:textId="06448387" w:rsidR="00E55802" w:rsidRPr="00E349B7" w:rsidRDefault="00E55802" w:rsidP="00E55802">
            <w:pPr>
              <w:jc w:val="center"/>
              <w:rPr>
                <w:rFonts w:cstheme="minorHAnsi"/>
                <w:b/>
                <w:bCs/>
                <w:sz w:val="18"/>
                <w:szCs w:val="18"/>
                <w:lang w:val="es-ES"/>
              </w:rPr>
            </w:pPr>
            <w:r w:rsidRPr="00E349B7">
              <w:rPr>
                <w:rFonts w:cstheme="minorHAnsi"/>
                <w:b/>
                <w:bCs/>
                <w:sz w:val="18"/>
                <w:szCs w:val="18"/>
              </w:rPr>
              <w:t>Porcentaje de cumplimiento de los criterios de evaluación</w:t>
            </w:r>
          </w:p>
        </w:tc>
        <w:tc>
          <w:tcPr>
            <w:tcW w:w="2596" w:type="dxa"/>
          </w:tcPr>
          <w:p w14:paraId="361D7DDD" w14:textId="1A5D12E6" w:rsidR="00E55802" w:rsidRPr="00E349B7" w:rsidRDefault="00E55802" w:rsidP="00E55802">
            <w:pPr>
              <w:jc w:val="center"/>
              <w:rPr>
                <w:rFonts w:cstheme="minorHAnsi"/>
                <w:b/>
                <w:bCs/>
                <w:sz w:val="18"/>
                <w:szCs w:val="18"/>
                <w:lang w:val="es-ES"/>
              </w:rPr>
            </w:pPr>
            <w:r w:rsidRPr="00E349B7">
              <w:rPr>
                <w:rFonts w:cstheme="minorHAnsi"/>
                <w:b/>
                <w:bCs/>
                <w:sz w:val="18"/>
                <w:szCs w:val="18"/>
              </w:rPr>
              <w:t>Figura de reconocimiento</w:t>
            </w:r>
          </w:p>
        </w:tc>
      </w:tr>
      <w:tr w:rsidR="00E55802" w:rsidRPr="00E349B7" w14:paraId="4CAAB650" w14:textId="77777777" w:rsidTr="00E55802">
        <w:tc>
          <w:tcPr>
            <w:tcW w:w="6232" w:type="dxa"/>
          </w:tcPr>
          <w:p w14:paraId="542FCCD9" w14:textId="131855CF" w:rsidR="00E55802" w:rsidRPr="00E349B7" w:rsidRDefault="00E55802" w:rsidP="00E55802">
            <w:pPr>
              <w:jc w:val="both"/>
              <w:rPr>
                <w:rFonts w:cstheme="minorHAnsi"/>
                <w:b/>
                <w:bCs/>
                <w:sz w:val="18"/>
                <w:szCs w:val="18"/>
                <w:lang w:val="es-ES"/>
              </w:rPr>
            </w:pPr>
            <w:r w:rsidRPr="00E349B7">
              <w:rPr>
                <w:rFonts w:cstheme="minorHAnsi"/>
                <w:sz w:val="18"/>
                <w:szCs w:val="18"/>
              </w:rPr>
              <w:t>Cumplimiento del 100% de los criterios de evaluación contemplados en el Lineamiento</w:t>
            </w:r>
          </w:p>
        </w:tc>
        <w:tc>
          <w:tcPr>
            <w:tcW w:w="2596" w:type="dxa"/>
          </w:tcPr>
          <w:p w14:paraId="48D273A1" w14:textId="32AE419F" w:rsidR="00E55802" w:rsidRPr="00E349B7" w:rsidRDefault="00E55802" w:rsidP="00E55802">
            <w:pPr>
              <w:jc w:val="center"/>
              <w:rPr>
                <w:rFonts w:cstheme="minorHAnsi"/>
                <w:b/>
                <w:bCs/>
                <w:sz w:val="18"/>
                <w:szCs w:val="18"/>
                <w:lang w:val="es-ES"/>
              </w:rPr>
            </w:pPr>
            <w:r w:rsidRPr="00E349B7">
              <w:rPr>
                <w:rFonts w:cstheme="minorHAnsi"/>
                <w:sz w:val="18"/>
                <w:szCs w:val="18"/>
              </w:rPr>
              <w:t>Reconocimiento</w:t>
            </w:r>
          </w:p>
        </w:tc>
      </w:tr>
      <w:tr w:rsidR="00E55802" w:rsidRPr="00E349B7" w14:paraId="1FF69470" w14:textId="77777777" w:rsidTr="00E55802">
        <w:tc>
          <w:tcPr>
            <w:tcW w:w="6232" w:type="dxa"/>
          </w:tcPr>
          <w:p w14:paraId="4C20F833" w14:textId="16CD71FA" w:rsidR="00E55802" w:rsidRPr="00E349B7" w:rsidRDefault="00E55802" w:rsidP="00E55802">
            <w:pPr>
              <w:jc w:val="both"/>
              <w:rPr>
                <w:rFonts w:cstheme="minorHAnsi"/>
                <w:b/>
                <w:bCs/>
                <w:sz w:val="18"/>
                <w:szCs w:val="18"/>
                <w:lang w:val="es-ES"/>
              </w:rPr>
            </w:pPr>
            <w:r w:rsidRPr="00E349B7">
              <w:rPr>
                <w:rFonts w:cstheme="minorHAnsi"/>
                <w:sz w:val="18"/>
                <w:szCs w:val="18"/>
              </w:rPr>
              <w:t>Cumplimiento del 81-99% de los criterios de evaluación contemplados en el Lineamiento</w:t>
            </w:r>
          </w:p>
        </w:tc>
        <w:tc>
          <w:tcPr>
            <w:tcW w:w="2596" w:type="dxa"/>
          </w:tcPr>
          <w:p w14:paraId="27DE8DE7" w14:textId="5343377D" w:rsidR="00E55802" w:rsidRPr="00E349B7" w:rsidRDefault="00E55802" w:rsidP="00E55802">
            <w:pPr>
              <w:jc w:val="center"/>
              <w:rPr>
                <w:rFonts w:cstheme="minorHAnsi"/>
                <w:b/>
                <w:bCs/>
                <w:sz w:val="18"/>
                <w:szCs w:val="18"/>
                <w:lang w:val="es-ES"/>
              </w:rPr>
            </w:pPr>
            <w:r w:rsidRPr="00E349B7">
              <w:rPr>
                <w:rFonts w:cstheme="minorHAnsi"/>
                <w:sz w:val="18"/>
                <w:szCs w:val="18"/>
              </w:rPr>
              <w:t>Mención Especial</w:t>
            </w:r>
          </w:p>
        </w:tc>
      </w:tr>
      <w:tr w:rsidR="00E55802" w:rsidRPr="00E349B7" w14:paraId="194DD2BF" w14:textId="77777777" w:rsidTr="00E55802">
        <w:tc>
          <w:tcPr>
            <w:tcW w:w="6232" w:type="dxa"/>
          </w:tcPr>
          <w:p w14:paraId="51A94508" w14:textId="4F96B529" w:rsidR="00E55802" w:rsidRPr="00E349B7" w:rsidRDefault="00E55802" w:rsidP="00E55802">
            <w:pPr>
              <w:jc w:val="both"/>
              <w:rPr>
                <w:rFonts w:cstheme="minorHAnsi"/>
                <w:b/>
                <w:bCs/>
                <w:sz w:val="18"/>
                <w:szCs w:val="18"/>
                <w:lang w:val="es-ES"/>
              </w:rPr>
            </w:pPr>
            <w:r w:rsidRPr="00E349B7">
              <w:rPr>
                <w:rFonts w:cstheme="minorHAnsi"/>
                <w:sz w:val="18"/>
                <w:szCs w:val="18"/>
              </w:rPr>
              <w:t>Cumplimiento del 60-80% de los criterios de evaluación contemplados en el Lineamiento</w:t>
            </w:r>
          </w:p>
        </w:tc>
        <w:tc>
          <w:tcPr>
            <w:tcW w:w="2596" w:type="dxa"/>
          </w:tcPr>
          <w:p w14:paraId="65CA3486" w14:textId="3BBD888F" w:rsidR="00E55802" w:rsidRPr="00E349B7" w:rsidRDefault="00E55802" w:rsidP="00E55802">
            <w:pPr>
              <w:jc w:val="center"/>
              <w:rPr>
                <w:rFonts w:cstheme="minorHAnsi"/>
                <w:b/>
                <w:bCs/>
                <w:sz w:val="18"/>
                <w:szCs w:val="18"/>
                <w:lang w:val="es-ES"/>
              </w:rPr>
            </w:pPr>
            <w:r w:rsidRPr="00E349B7">
              <w:rPr>
                <w:rFonts w:cstheme="minorHAnsi"/>
                <w:sz w:val="18"/>
                <w:szCs w:val="18"/>
              </w:rPr>
              <w:t>Mención</w:t>
            </w:r>
          </w:p>
        </w:tc>
      </w:tr>
    </w:tbl>
    <w:p w14:paraId="23311B99" w14:textId="77777777" w:rsidR="00E55802" w:rsidRDefault="00E55802" w:rsidP="00E349B7">
      <w:pPr>
        <w:jc w:val="both"/>
        <w:rPr>
          <w:rFonts w:cstheme="minorHAnsi"/>
          <w:b/>
          <w:bCs/>
          <w:sz w:val="19"/>
          <w:szCs w:val="19"/>
          <w:lang w:val="es-ES"/>
        </w:rPr>
      </w:pPr>
    </w:p>
    <w:sectPr w:rsidR="00E55802" w:rsidSect="006C5204">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3E93" w14:textId="77777777" w:rsidR="006C5204" w:rsidRDefault="006C5204" w:rsidP="009760CF">
      <w:pPr>
        <w:spacing w:after="0" w:line="240" w:lineRule="auto"/>
      </w:pPr>
      <w:r>
        <w:separator/>
      </w:r>
    </w:p>
  </w:endnote>
  <w:endnote w:type="continuationSeparator" w:id="0">
    <w:p w14:paraId="19B34E3D" w14:textId="77777777" w:rsidR="006C5204" w:rsidRDefault="006C5204" w:rsidP="0097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CD51" w14:textId="77777777" w:rsidR="006C5204" w:rsidRDefault="006C5204" w:rsidP="009760CF">
      <w:pPr>
        <w:spacing w:after="0" w:line="240" w:lineRule="auto"/>
      </w:pPr>
      <w:r>
        <w:separator/>
      </w:r>
    </w:p>
  </w:footnote>
  <w:footnote w:type="continuationSeparator" w:id="0">
    <w:p w14:paraId="14F85FBF" w14:textId="77777777" w:rsidR="006C5204" w:rsidRDefault="006C5204" w:rsidP="0097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80C6" w14:textId="21B3D259" w:rsidR="009760CF" w:rsidRDefault="009760CF">
    <w:pPr>
      <w:pStyle w:val="Encabezado"/>
    </w:pPr>
    <w:r>
      <w:rPr>
        <w:noProof/>
      </w:rPr>
      <w:drawing>
        <wp:anchor distT="0" distB="0" distL="114300" distR="114300" simplePos="0" relativeHeight="251658240" behindDoc="0" locked="0" layoutInCell="1" allowOverlap="1" wp14:anchorId="0A995AB4" wp14:editId="186465F0">
          <wp:simplePos x="0" y="0"/>
          <wp:positionH relativeFrom="page">
            <wp:posOffset>144781</wp:posOffset>
          </wp:positionH>
          <wp:positionV relativeFrom="paragraph">
            <wp:posOffset>-266700</wp:posOffset>
          </wp:positionV>
          <wp:extent cx="7543800" cy="9762213"/>
          <wp:effectExtent l="0" t="0" r="0" b="0"/>
          <wp:wrapNone/>
          <wp:docPr id="4315919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36444" name=""/>
                  <pic:cNvPicPr/>
                </pic:nvPicPr>
                <pic:blipFill>
                  <a:blip r:embed="rId1">
                    <a:extLst>
                      <a:ext uri="{28A0092B-C50C-407E-A947-70E740481C1C}">
                        <a14:useLocalDpi xmlns:a14="http://schemas.microsoft.com/office/drawing/2010/main" val="0"/>
                      </a:ext>
                    </a:extLst>
                  </a:blip>
                  <a:stretch>
                    <a:fillRect/>
                  </a:stretch>
                </pic:blipFill>
                <pic:spPr>
                  <a:xfrm>
                    <a:off x="0" y="0"/>
                    <a:ext cx="7555033" cy="9776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065CB"/>
    <w:multiLevelType w:val="hybridMultilevel"/>
    <w:tmpl w:val="7F229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819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CF"/>
    <w:rsid w:val="000A18DB"/>
    <w:rsid w:val="000B4D7C"/>
    <w:rsid w:val="000E6DE0"/>
    <w:rsid w:val="001F7216"/>
    <w:rsid w:val="001F7390"/>
    <w:rsid w:val="002662B7"/>
    <w:rsid w:val="002D7972"/>
    <w:rsid w:val="003B605A"/>
    <w:rsid w:val="005F394C"/>
    <w:rsid w:val="00695D30"/>
    <w:rsid w:val="006C5204"/>
    <w:rsid w:val="007B542E"/>
    <w:rsid w:val="00853FE0"/>
    <w:rsid w:val="008A7F83"/>
    <w:rsid w:val="008D0E15"/>
    <w:rsid w:val="009760CF"/>
    <w:rsid w:val="009A1D77"/>
    <w:rsid w:val="009F0781"/>
    <w:rsid w:val="00B04214"/>
    <w:rsid w:val="00B33E43"/>
    <w:rsid w:val="00B90869"/>
    <w:rsid w:val="00B93DB3"/>
    <w:rsid w:val="00BB1E91"/>
    <w:rsid w:val="00D50BAB"/>
    <w:rsid w:val="00DC5E06"/>
    <w:rsid w:val="00E349B7"/>
    <w:rsid w:val="00E55802"/>
    <w:rsid w:val="00F17137"/>
    <w:rsid w:val="00F96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1C4E"/>
  <w15:chartTrackingRefBased/>
  <w15:docId w15:val="{1BC55C12-FFC4-49CE-BD4A-325CFDD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77"/>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0CF"/>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9760CF"/>
  </w:style>
  <w:style w:type="paragraph" w:styleId="Piedepgina">
    <w:name w:val="footer"/>
    <w:basedOn w:val="Normal"/>
    <w:link w:val="PiedepginaCar"/>
    <w:uiPriority w:val="99"/>
    <w:unhideWhenUsed/>
    <w:rsid w:val="009760CF"/>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9760CF"/>
  </w:style>
  <w:style w:type="paragraph" w:customStyle="1" w:styleId="Normal1">
    <w:name w:val="Normal1"/>
    <w:rsid w:val="009A1D77"/>
    <w:pPr>
      <w:spacing w:after="0" w:line="276" w:lineRule="auto"/>
    </w:pPr>
    <w:rPr>
      <w:rFonts w:ascii="Arial" w:eastAsia="Arial" w:hAnsi="Arial" w:cs="Arial"/>
      <w:kern w:val="0"/>
      <w:lang w:val="es-ES" w:eastAsia="es-ES"/>
      <w14:ligatures w14:val="none"/>
    </w:rPr>
  </w:style>
  <w:style w:type="table" w:styleId="Tablaconcuadrcula">
    <w:name w:val="Table Grid"/>
    <w:basedOn w:val="Tablanormal"/>
    <w:uiPriority w:val="39"/>
    <w:rsid w:val="003B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DJ-LFCD</dc:creator>
  <cp:keywords/>
  <dc:description/>
  <cp:lastModifiedBy>Instituto Iacip</cp:lastModifiedBy>
  <cp:revision>6</cp:revision>
  <cp:lastPrinted>2023-08-28T19:19:00Z</cp:lastPrinted>
  <dcterms:created xsi:type="dcterms:W3CDTF">2024-05-08T16:02:00Z</dcterms:created>
  <dcterms:modified xsi:type="dcterms:W3CDTF">2024-05-08T17:42:00Z</dcterms:modified>
</cp:coreProperties>
</file>